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01160" w14:textId="77777777" w:rsidR="000617C0" w:rsidRDefault="001A292A">
      <w:pPr>
        <w:spacing w:after="28" w:line="259" w:lineRule="auto"/>
        <w:ind w:right="3"/>
        <w:jc w:val="center"/>
      </w:pPr>
      <w:r>
        <w:rPr>
          <w:b/>
        </w:rPr>
        <w:t xml:space="preserve">INFORMACJA O STRATEGII PODATKOWEJ </w:t>
      </w:r>
    </w:p>
    <w:p w14:paraId="06273F89" w14:textId="77777777" w:rsidR="000617C0" w:rsidRDefault="001A292A">
      <w:pPr>
        <w:spacing w:after="28" w:line="259" w:lineRule="auto"/>
        <w:ind w:right="4"/>
        <w:jc w:val="center"/>
      </w:pPr>
      <w:r>
        <w:rPr>
          <w:b/>
        </w:rPr>
        <w:t xml:space="preserve">REALIZOWANEJ PRZEZ QUAD/GRAPHICS EUROPE SP. Z O.O. </w:t>
      </w:r>
    </w:p>
    <w:p w14:paraId="2ABD0BF7" w14:textId="227F7FFE" w:rsidR="000617C0" w:rsidRDefault="001A292A">
      <w:pPr>
        <w:spacing w:after="17" w:line="271" w:lineRule="auto"/>
        <w:ind w:left="99" w:right="0"/>
      </w:pPr>
      <w:r>
        <w:rPr>
          <w:b/>
        </w:rPr>
        <w:t xml:space="preserve">W ROKU PODATKOWYM TRWAJĄCYM OD DNIA 1 STYCZNIA </w:t>
      </w:r>
      <w:r w:rsidR="00137802">
        <w:rPr>
          <w:b/>
        </w:rPr>
        <w:t>202</w:t>
      </w:r>
      <w:r w:rsidR="004D6A07">
        <w:rPr>
          <w:b/>
        </w:rPr>
        <w:t>3</w:t>
      </w:r>
      <w:r>
        <w:rPr>
          <w:b/>
        </w:rPr>
        <w:t xml:space="preserve"> r. DO DNIA 31 GRUDNIA </w:t>
      </w:r>
      <w:r w:rsidR="00137802">
        <w:rPr>
          <w:b/>
        </w:rPr>
        <w:t>202</w:t>
      </w:r>
      <w:r w:rsidR="004D6A07">
        <w:rPr>
          <w:b/>
        </w:rPr>
        <w:t>3</w:t>
      </w:r>
      <w:r>
        <w:rPr>
          <w:b/>
        </w:rPr>
        <w:t xml:space="preserve"> r. </w:t>
      </w:r>
    </w:p>
    <w:p w14:paraId="3180DF1C" w14:textId="77777777" w:rsidR="000617C0" w:rsidRDefault="001A292A">
      <w:pPr>
        <w:spacing w:after="189" w:line="259" w:lineRule="auto"/>
        <w:ind w:left="0" w:right="0" w:firstLine="0"/>
        <w:jc w:val="left"/>
      </w:pPr>
      <w:r>
        <w:rPr>
          <w:b/>
        </w:rPr>
        <w:t xml:space="preserve"> </w:t>
      </w:r>
      <w:r>
        <w:rPr>
          <w:b/>
        </w:rPr>
        <w:tab/>
        <w:t xml:space="preserve"> </w:t>
      </w:r>
    </w:p>
    <w:p w14:paraId="37FBFE57" w14:textId="747FFBBF" w:rsidR="000617C0" w:rsidRDefault="001A292A">
      <w:pPr>
        <w:ind w:left="-5" w:right="0"/>
      </w:pPr>
      <w:r>
        <w:t xml:space="preserve">Quad/Graphics Europe sp. z o.o. z siedzibą w Wyszkowie przy ul. Pułtuskiej 120, 07-200 Wyszków, NIP 7642085674, REGON 570775337, </w:t>
      </w:r>
      <w:r w:rsidR="00F34CA8" w:rsidRPr="00F34CA8">
        <w:t>wpisan</w:t>
      </w:r>
      <w:r w:rsidR="00F34CA8">
        <w:t>a</w:t>
      </w:r>
      <w:r w:rsidR="00F34CA8" w:rsidRPr="00F34CA8">
        <w:t xml:space="preserve"> do Rejestru Przedsiębiorców Krajowego Rejestru Sądowego prowadzonego przez Sąd Rejonowy w Białymstoku, XII Wydział Gospodarczy</w:t>
      </w:r>
      <w:r w:rsidR="00F34CA8" w:rsidRPr="00FB6DE6">
        <w:rPr>
          <w:rFonts w:ascii="Times New Roman" w:hAnsi="Times New Roman"/>
        </w:rPr>
        <w:t xml:space="preserve"> </w:t>
      </w:r>
      <w:r w:rsidR="00F34CA8" w:rsidRPr="00F34CA8">
        <w:t>Krajowego Rejestru Sądowego</w:t>
      </w:r>
      <w:r>
        <w:t xml:space="preserve">, pod numerem KRS 29585 (dalej: </w:t>
      </w:r>
      <w:r>
        <w:rPr>
          <w:b/>
        </w:rPr>
        <w:t xml:space="preserve">Quad Europe </w:t>
      </w:r>
      <w:r>
        <w:t xml:space="preserve">lub </w:t>
      </w:r>
      <w:r>
        <w:rPr>
          <w:b/>
        </w:rPr>
        <w:t>Spółka</w:t>
      </w:r>
      <w:r>
        <w:t xml:space="preserve">), to doświadczony i działający na międzynarodowym rynku podmiot świadczący zaawansowane usługi produkcji poligraficznej, dysponujący odpowiednimi narzędziami i wykwalifikowanym personelem zapewniającym rzetelne wywiązywanie się przez Spółkę z obowiązków o charakterze publicznoprawnym, w tym obowiązków wynikających z przepisów prawa podatkowego. </w:t>
      </w:r>
    </w:p>
    <w:p w14:paraId="4BDB8485" w14:textId="187CE362" w:rsidR="000617C0" w:rsidRDefault="001A292A" w:rsidP="005B0BE2">
      <w:pPr>
        <w:spacing w:after="31" w:line="259" w:lineRule="auto"/>
        <w:ind w:left="0" w:right="0" w:firstLine="0"/>
        <w:jc w:val="left"/>
      </w:pPr>
      <w:r>
        <w:t xml:space="preserve"> Oprócz kontynuowania działalności operacyjnej i generowania zysków celem Quad Europe zawsze było odpowiedzialne działanie na rzecz społeczeństwa, z którego zasobów Spółka korzysta i dzięki któremu osiąga swoje bieżące cele biznesowe, w szczególności poprzez opodatkowanie prowadzonej przez Spółkę działalności w prawidłowych wysokościach oraz w terminach przewidzianych w przepisach prawa podatkowego. Celem Spółki w tym zakresie nie jest jedynie poprzestanie na terminowym składaniu prawidłowych deklaracji podatkowych, ale transparentność w stosunku do organów administracji podatkowej odnośnie do podejmowanych przez Spółkę działań mających wpływ na wysokość zobowiązań podatkowych. </w:t>
      </w:r>
    </w:p>
    <w:p w14:paraId="3F77B99C" w14:textId="77777777" w:rsidR="000617C0" w:rsidRDefault="001A292A">
      <w:pPr>
        <w:spacing w:after="31" w:line="259" w:lineRule="auto"/>
        <w:ind w:left="0" w:right="0" w:firstLine="0"/>
        <w:jc w:val="left"/>
      </w:pPr>
      <w:r>
        <w:t xml:space="preserve"> </w:t>
      </w:r>
    </w:p>
    <w:p w14:paraId="6F186099" w14:textId="77777777" w:rsidR="000617C0" w:rsidRDefault="001A292A">
      <w:pPr>
        <w:ind w:left="-5" w:right="0"/>
      </w:pPr>
      <w:r>
        <w:t xml:space="preserve">Mając na względzie rodzaj i skalę prowadzonej działalności, w celu prawidłowego i terminowego wywiązywania się z obowiązków podatkowych, Quad Europe podejmuje szereg działań ukierunkowanych na rzetelne ewidencjonowanie zdarzeń gospodarczych towarzyszących prowadzonej działalności gospodarczej oraz ich prawidłową kwalifikację na gruncie przepisów prawa podatkowego, w tym w szczególności poprzez wdrożenie odpowiednich zasad postępowania oraz korzystanie z bieżącego wsparcia profesjonalnych spółek doradztwa podatkowego w zakresie zagadnień budzących wątpliwości. </w:t>
      </w:r>
    </w:p>
    <w:p w14:paraId="153EC000" w14:textId="77777777" w:rsidR="000617C0" w:rsidRDefault="001A292A">
      <w:pPr>
        <w:spacing w:after="26" w:line="259" w:lineRule="auto"/>
        <w:ind w:left="0" w:right="0" w:firstLine="0"/>
        <w:jc w:val="left"/>
      </w:pPr>
      <w:r>
        <w:t xml:space="preserve"> </w:t>
      </w:r>
    </w:p>
    <w:p w14:paraId="23588190" w14:textId="406E7011" w:rsidR="000617C0" w:rsidRDefault="001A292A">
      <w:pPr>
        <w:spacing w:after="17" w:line="271" w:lineRule="auto"/>
        <w:ind w:left="-5" w:right="0"/>
      </w:pPr>
      <w:r>
        <w:t>Biorąc pod uwagę powyższe, stosownie do art. 27c ustawy z dnia 15 lutego 1992 r. o podatku dochodowym od osób prawnych</w:t>
      </w:r>
      <w:r>
        <w:rPr>
          <w:vertAlign w:val="superscript"/>
        </w:rPr>
        <w:footnoteReference w:id="1"/>
      </w:r>
      <w:r>
        <w:t xml:space="preserve"> </w:t>
      </w:r>
      <w:r>
        <w:rPr>
          <w:b/>
        </w:rPr>
        <w:t xml:space="preserve">Spółka przedstawia Informację o strategii podatkowej realizowanej przez nią w roku podatkowym trwającym od dnia 1 stycznia </w:t>
      </w:r>
      <w:r w:rsidR="00137802">
        <w:rPr>
          <w:b/>
        </w:rPr>
        <w:t>202</w:t>
      </w:r>
      <w:r w:rsidR="00863849">
        <w:rPr>
          <w:b/>
        </w:rPr>
        <w:t>3</w:t>
      </w:r>
      <w:r>
        <w:rPr>
          <w:b/>
        </w:rPr>
        <w:t xml:space="preserve"> r. do dnia 31 grudnia </w:t>
      </w:r>
      <w:r w:rsidR="00137802">
        <w:rPr>
          <w:b/>
        </w:rPr>
        <w:t>202</w:t>
      </w:r>
      <w:r w:rsidR="00863849">
        <w:rPr>
          <w:b/>
        </w:rPr>
        <w:t>3</w:t>
      </w:r>
      <w:r>
        <w:rPr>
          <w:b/>
        </w:rPr>
        <w:t xml:space="preserve"> r., z uwzględnieniem charakteru, rodzaju i rozmiaru prowadzonej przez Quad Europe działalności. </w:t>
      </w:r>
    </w:p>
    <w:p w14:paraId="156F48AF" w14:textId="043C7FAA" w:rsidR="000617C0" w:rsidRDefault="000617C0">
      <w:pPr>
        <w:spacing w:after="31" w:line="259" w:lineRule="auto"/>
        <w:ind w:left="0" w:right="0" w:firstLine="0"/>
        <w:jc w:val="left"/>
      </w:pPr>
    </w:p>
    <w:p w14:paraId="69440D1B" w14:textId="77777777" w:rsidR="000617C0" w:rsidRDefault="001A292A">
      <w:pPr>
        <w:ind w:left="-5" w:right="0"/>
      </w:pPr>
      <w:r>
        <w:t xml:space="preserve">Zgodnie z art. 27c ust. 2 ustawy o CIT niniejsza informacja o strategii podatkowej realizowanej przez Quad Europe w ww. roku podatkowym zawiera: </w:t>
      </w:r>
    </w:p>
    <w:p w14:paraId="72B7B31A" w14:textId="77777777" w:rsidR="000617C0" w:rsidRDefault="001A292A">
      <w:pPr>
        <w:numPr>
          <w:ilvl w:val="0"/>
          <w:numId w:val="1"/>
        </w:numPr>
        <w:ind w:right="0" w:hanging="360"/>
      </w:pPr>
      <w:r>
        <w:t xml:space="preserve">Informacje o stosowanych przez Spółkę: </w:t>
      </w:r>
    </w:p>
    <w:p w14:paraId="0C5ED4AD" w14:textId="77777777" w:rsidR="000617C0" w:rsidRDefault="001A292A">
      <w:pPr>
        <w:numPr>
          <w:ilvl w:val="1"/>
          <w:numId w:val="1"/>
        </w:numPr>
        <w:spacing w:after="196"/>
        <w:ind w:right="0" w:hanging="436"/>
      </w:pPr>
      <w:r>
        <w:t xml:space="preserve">procesach oraz procedurach dotyczących zarządzenia wykonywaniem obowiązków wynikających z przepisów prawa podatkowego i zapewniających ich prawidłowe wykonanie, </w:t>
      </w:r>
    </w:p>
    <w:p w14:paraId="16EB6C12" w14:textId="77777777" w:rsidR="000617C0" w:rsidRDefault="001A292A">
      <w:pPr>
        <w:numPr>
          <w:ilvl w:val="1"/>
          <w:numId w:val="1"/>
        </w:numPr>
        <w:ind w:right="0" w:hanging="436"/>
      </w:pPr>
      <w:r>
        <w:lastRenderedPageBreak/>
        <w:t xml:space="preserve">dobrowolnych formach współpracy z organami Krajowej Administracji Skarbowej, </w:t>
      </w:r>
    </w:p>
    <w:p w14:paraId="609DB3D9" w14:textId="77777777" w:rsidR="000617C0" w:rsidRDefault="001A292A">
      <w:pPr>
        <w:numPr>
          <w:ilvl w:val="0"/>
          <w:numId w:val="1"/>
        </w:numPr>
        <w:ind w:right="0" w:hanging="360"/>
      </w:pPr>
      <w:r>
        <w:t>Informacje odnośnie do realizacji przez podatnika obowiązków podatkowych na terytorium Rzeczypospolitej Polskiej, wraz z informacją o liczbie przekazanych Szefowi Krajowej Administracji Skarbowej informacji o schematach podatkowych, o których mowa w art. 86a § 1 pkt 10 ustawy z dnia 29 sierpnia 1997 r. – Ordynacja podatkowa</w:t>
      </w:r>
      <w:r>
        <w:rPr>
          <w:vertAlign w:val="superscript"/>
        </w:rPr>
        <w:footnoteReference w:id="2"/>
      </w:r>
      <w:r>
        <w:t>, z podziałem na podatki, których dotyczą, 3)</w:t>
      </w:r>
      <w:r>
        <w:rPr>
          <w:rFonts w:ascii="Arial" w:eastAsia="Arial" w:hAnsi="Arial" w:cs="Arial"/>
        </w:rPr>
        <w:t xml:space="preserve"> </w:t>
      </w:r>
      <w:r>
        <w:t xml:space="preserve">Informacje o: </w:t>
      </w:r>
    </w:p>
    <w:p w14:paraId="1D096659" w14:textId="77777777" w:rsidR="000617C0" w:rsidRDefault="001A292A">
      <w:pPr>
        <w:numPr>
          <w:ilvl w:val="1"/>
          <w:numId w:val="1"/>
        </w:numPr>
        <w:ind w:right="0" w:hanging="436"/>
      </w:pPr>
      <w:r>
        <w:t xml:space="preserve">transakcjach z podmiotami powiązanymi w rozumieniu art. 11a ust. 1 pkt 4 ustawy o CIT, których wartość przekracza 5% sumy bilansowej aktywów w rozumieniu przepisów o rachunkowości, ustalonych na podstawie ostatniego zatwierdzonego sprawozdania finansowego Spółki, w tym podmiotami niebędącymi rezydentami podatkowymi </w:t>
      </w:r>
    </w:p>
    <w:p w14:paraId="0CA827FF" w14:textId="77777777" w:rsidR="000617C0" w:rsidRDefault="001A292A">
      <w:pPr>
        <w:ind w:left="1286" w:right="0"/>
      </w:pPr>
      <w:r>
        <w:t xml:space="preserve">Rzeczypospolitej Polskiej, </w:t>
      </w:r>
    </w:p>
    <w:p w14:paraId="2A1315F0" w14:textId="77777777" w:rsidR="000617C0" w:rsidRDefault="001A292A">
      <w:pPr>
        <w:numPr>
          <w:ilvl w:val="1"/>
          <w:numId w:val="1"/>
        </w:numPr>
        <w:ind w:right="0" w:hanging="436"/>
      </w:pPr>
      <w:r>
        <w:t xml:space="preserve">planowanych lub podejmowanych przez podatnika działaniach restrukturyzacyjnych mogących mieć wpływ na wysokość zobowiązań podatkowych podatnika </w:t>
      </w:r>
    </w:p>
    <w:p w14:paraId="393D69C9" w14:textId="77777777" w:rsidR="000617C0" w:rsidRDefault="001A292A">
      <w:pPr>
        <w:ind w:left="360" w:right="705" w:firstLine="916"/>
      </w:pPr>
      <w:r>
        <w:t>lub podmiotów powiązanych w rozumieniu art. 11a ust. 1 pkt 4 ustawy o CIT, 4)</w:t>
      </w:r>
      <w:r>
        <w:rPr>
          <w:rFonts w:ascii="Arial" w:eastAsia="Arial" w:hAnsi="Arial" w:cs="Arial"/>
        </w:rPr>
        <w:t xml:space="preserve"> </w:t>
      </w:r>
      <w:r>
        <w:t xml:space="preserve">Informacje o złożonych przez podatnika wnioskach o wydanie: </w:t>
      </w:r>
    </w:p>
    <w:p w14:paraId="04101672" w14:textId="77777777" w:rsidR="000617C0" w:rsidRDefault="001A292A">
      <w:pPr>
        <w:numPr>
          <w:ilvl w:val="1"/>
          <w:numId w:val="2"/>
        </w:numPr>
        <w:ind w:right="0" w:hanging="425"/>
      </w:pPr>
      <w:r>
        <w:t xml:space="preserve">ogólnej interpretacji podatkowej, o której mowa w art. 14a § 1 Ordynacji podatkowej, </w:t>
      </w:r>
    </w:p>
    <w:p w14:paraId="7839BF65" w14:textId="77777777" w:rsidR="000617C0" w:rsidRDefault="001A292A">
      <w:pPr>
        <w:numPr>
          <w:ilvl w:val="1"/>
          <w:numId w:val="2"/>
        </w:numPr>
        <w:ind w:right="0" w:hanging="425"/>
      </w:pPr>
      <w:r>
        <w:t xml:space="preserve">interpretacji przepisów prawa podatkowego, o której mowa w art. 14b Ordynacji podatkowej, </w:t>
      </w:r>
    </w:p>
    <w:p w14:paraId="5A70776E" w14:textId="77777777" w:rsidR="000617C0" w:rsidRDefault="001A292A">
      <w:pPr>
        <w:numPr>
          <w:ilvl w:val="1"/>
          <w:numId w:val="2"/>
        </w:numPr>
        <w:spacing w:after="36"/>
        <w:ind w:right="0" w:hanging="425"/>
      </w:pPr>
      <w:r>
        <w:t>wiążącej informacji stawkowej, o której mowa w art. 42a ustawy z dnia 11 marca 2004 r. o podatku od towarów i usług</w:t>
      </w:r>
      <w:r>
        <w:rPr>
          <w:vertAlign w:val="superscript"/>
        </w:rPr>
        <w:footnoteReference w:id="3"/>
      </w:r>
      <w:r>
        <w:t xml:space="preserve">, </w:t>
      </w:r>
    </w:p>
    <w:p w14:paraId="27A2ACFA" w14:textId="77777777" w:rsidR="000617C0" w:rsidRDefault="001A292A">
      <w:pPr>
        <w:numPr>
          <w:ilvl w:val="1"/>
          <w:numId w:val="2"/>
        </w:numPr>
        <w:ind w:right="0" w:hanging="425"/>
      </w:pPr>
      <w:r>
        <w:t>wiążącej informacji akcyzowej, o której mowa w art. 7d ust. 1 ustawy z dnia 6 grudnia 2008 r. o podatku akcyzowym</w:t>
      </w:r>
      <w:r>
        <w:rPr>
          <w:vertAlign w:val="superscript"/>
        </w:rPr>
        <w:footnoteReference w:id="4"/>
      </w:r>
      <w:r>
        <w:t xml:space="preserve">, </w:t>
      </w:r>
    </w:p>
    <w:p w14:paraId="26D2A985" w14:textId="77777777" w:rsidR="000617C0" w:rsidRDefault="001A292A">
      <w:pPr>
        <w:ind w:left="720" w:right="0" w:hanging="360"/>
      </w:pPr>
      <w:r>
        <w:t>5)</w:t>
      </w:r>
      <w:r>
        <w:rPr>
          <w:rFonts w:ascii="Arial" w:eastAsia="Arial" w:hAnsi="Arial" w:cs="Arial"/>
        </w:rPr>
        <w:t xml:space="preserve"> </w:t>
      </w:r>
      <w:r>
        <w:t>Informacje dotyczące dokonywania rozliczeń podatkowych podatnika na terytoriach lub w krajach stosujących szkodliwą konkurencję podatkową wskazanych w aktach wykonawczych wydanych na podstawie art. 11j ust. 2 ustawy o CIT i na podstawie art. 23v ust. 2 ustawy z dnia 26 lipca 1991 r. o podatku dochodowym od osób fizycznych</w:t>
      </w:r>
      <w:r>
        <w:rPr>
          <w:vertAlign w:val="superscript"/>
        </w:rPr>
        <w:t>5</w:t>
      </w:r>
      <w:r>
        <w:t xml:space="preserve"> oraz w obwieszczeniu ministra właściwego do spraw finansów publicznych wydanym na podstawie art. 86a § 10 Ordynacji podatkowej </w:t>
      </w:r>
    </w:p>
    <w:p w14:paraId="7ABE1DB8" w14:textId="77777777" w:rsidR="000617C0" w:rsidRDefault="001A292A">
      <w:pPr>
        <w:ind w:left="-5" w:right="0"/>
      </w:pPr>
      <w:r>
        <w:t xml:space="preserve">- z wyłączeniem informacji objętych tajemnicą handlową, przemysłową, zawodową lub procesu produkcyjnego. </w:t>
      </w:r>
    </w:p>
    <w:p w14:paraId="6A8703D8" w14:textId="77777777" w:rsidR="000617C0" w:rsidRDefault="001A292A">
      <w:pPr>
        <w:spacing w:after="26" w:line="259" w:lineRule="auto"/>
        <w:ind w:left="0" w:right="0" w:firstLine="0"/>
        <w:jc w:val="left"/>
      </w:pPr>
      <w:r>
        <w:t xml:space="preserve"> </w:t>
      </w:r>
    </w:p>
    <w:p w14:paraId="58AB53CD" w14:textId="29DAB8E9" w:rsidR="000617C0" w:rsidRDefault="001A292A">
      <w:pPr>
        <w:spacing w:after="1584" w:line="286" w:lineRule="auto"/>
        <w:ind w:left="0" w:right="3" w:firstLine="0"/>
      </w:pPr>
      <w:r>
        <w:t xml:space="preserve">Zarazem, stosownie do art. 27c ust. 4 ustawy o CIT </w:t>
      </w:r>
      <w:r>
        <w:rPr>
          <w:i/>
        </w:rPr>
        <w:t xml:space="preserve">„Informacji o strategii podatkowej Spółki realizowanej w roku podatkowym trwającym od dnia 1 stycznia </w:t>
      </w:r>
      <w:r w:rsidR="00137802">
        <w:rPr>
          <w:i/>
        </w:rPr>
        <w:t>202</w:t>
      </w:r>
      <w:r w:rsidR="004C13F7">
        <w:rPr>
          <w:i/>
        </w:rPr>
        <w:t>3</w:t>
      </w:r>
      <w:r>
        <w:rPr>
          <w:i/>
        </w:rPr>
        <w:t xml:space="preserve"> r. do dnia 31 grudnia </w:t>
      </w:r>
      <w:r w:rsidR="00137802">
        <w:rPr>
          <w:i/>
        </w:rPr>
        <w:t>202</w:t>
      </w:r>
      <w:r w:rsidR="004C13F7">
        <w:rPr>
          <w:i/>
        </w:rPr>
        <w:t>3</w:t>
      </w:r>
      <w:r>
        <w:rPr>
          <w:i/>
        </w:rPr>
        <w:t xml:space="preserve"> r.”</w:t>
      </w:r>
      <w:r>
        <w:t xml:space="preserve"> została udostępniona na stronie internetowej Spółki pod adresem: www.quad.eu/pl </w:t>
      </w:r>
    </w:p>
    <w:p w14:paraId="424D1009" w14:textId="77777777" w:rsidR="0001575A" w:rsidRDefault="0001575A">
      <w:pPr>
        <w:spacing w:after="17" w:line="271" w:lineRule="auto"/>
        <w:ind w:left="-5" w:right="0"/>
      </w:pPr>
    </w:p>
    <w:p w14:paraId="6D70A29A" w14:textId="77777777" w:rsidR="0001575A" w:rsidRDefault="0001575A">
      <w:pPr>
        <w:spacing w:after="17" w:line="271" w:lineRule="auto"/>
        <w:ind w:left="-5" w:right="0"/>
      </w:pPr>
    </w:p>
    <w:p w14:paraId="7D54F656" w14:textId="216CFE9D" w:rsidR="000617C0" w:rsidRDefault="001A292A">
      <w:pPr>
        <w:spacing w:after="17" w:line="271" w:lineRule="auto"/>
        <w:ind w:left="-5" w:right="0"/>
      </w:pPr>
      <w:r>
        <w:rPr>
          <w:b/>
        </w:rPr>
        <w:t>Ad. 1a</w:t>
      </w:r>
    </w:p>
    <w:p w14:paraId="3F7B4C4F" w14:textId="77777777" w:rsidR="000617C0" w:rsidRDefault="001A292A">
      <w:pPr>
        <w:spacing w:after="17" w:line="271" w:lineRule="auto"/>
        <w:ind w:left="-5" w:right="0"/>
      </w:pPr>
      <w:r>
        <w:rPr>
          <w:b/>
        </w:rPr>
        <w:t xml:space="preserve">Informacje o stosowanych przez Spółkę procesach oraz procedurach dotyczących zarządzenia wykonywaniem obowiązków wynikających z przepisów prawa podatkowego i zapewniających ich prawidłowe wykonanie </w:t>
      </w:r>
    </w:p>
    <w:p w14:paraId="782B5155" w14:textId="77777777" w:rsidR="000617C0" w:rsidRDefault="001A292A">
      <w:pPr>
        <w:spacing w:after="26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30DC1387" w14:textId="77777777" w:rsidR="000617C0" w:rsidRDefault="001A292A">
      <w:pPr>
        <w:ind w:left="-5" w:right="0"/>
      </w:pPr>
      <w:r>
        <w:t xml:space="preserve">Mając na względzie poziom skomplikowania i zmienność przepisów podatkowych oraz to, że intencją Spółki zawsze było prawidłowe i terminowe wywiązywanie się z ciążących na niej obowiązków podatkowych, w Spółce przyjęto procedury i wytyczne dotyczące zarządzania wykonywaniem obowiązków podatkowych, ukierunkowane na minimalizację ryzyka podatkowego. </w:t>
      </w:r>
    </w:p>
    <w:p w14:paraId="05E60062" w14:textId="77777777" w:rsidR="000617C0" w:rsidRDefault="001A292A">
      <w:pPr>
        <w:spacing w:after="31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63A95703" w14:textId="72617DE5" w:rsidR="000617C0" w:rsidRPr="0036121D" w:rsidRDefault="001A292A">
      <w:pPr>
        <w:ind w:left="-5" w:right="0"/>
      </w:pPr>
      <w:r w:rsidRPr="0036121D">
        <w:t>W Spółce był stosowany „</w:t>
      </w:r>
      <w:r w:rsidRPr="0036121D">
        <w:rPr>
          <w:i/>
        </w:rPr>
        <w:t>Regulamin określający zadania mające wpływ na prawidłowość rozliczeń Quad/Graphics Europe sp. z o.o. z tytułu zobowiązań podatkowych oraz określający osoby odpowiedzialne za realizację tych zadań”</w:t>
      </w:r>
      <w:r w:rsidRPr="0036121D">
        <w:t xml:space="preserve"> odzwierciedlający w dokumentacji korporacyjnej funkcjonujące w Spółce zasady dotyczące realizacji zadań mających wpływ na prawidłowość rozliczeń podatkowych.</w:t>
      </w:r>
    </w:p>
    <w:p w14:paraId="727BFCC2" w14:textId="77777777" w:rsidR="000617C0" w:rsidRPr="007832E1" w:rsidRDefault="001A292A">
      <w:pPr>
        <w:spacing w:after="31" w:line="259" w:lineRule="auto"/>
        <w:ind w:left="0" w:right="0" w:firstLine="0"/>
        <w:jc w:val="left"/>
        <w:rPr>
          <w:highlight w:val="yellow"/>
        </w:rPr>
      </w:pPr>
      <w:r w:rsidRPr="007832E1">
        <w:rPr>
          <w:highlight w:val="yellow"/>
        </w:rPr>
        <w:t xml:space="preserve"> </w:t>
      </w:r>
    </w:p>
    <w:p w14:paraId="199C832F" w14:textId="2AFD530E" w:rsidR="000617C0" w:rsidRDefault="001A292A">
      <w:pPr>
        <w:ind w:left="-5" w:right="0"/>
      </w:pPr>
      <w:r w:rsidRPr="00CF32CA">
        <w:rPr>
          <w:i/>
        </w:rPr>
        <w:t>Regulamin określający zadania mające wpływ na prawidłowość rozliczeń Quad/Graphics Europe sp. z o.o. z tytułu zobowiązań podatkowych oraz określający osoby odpowiedzialne za realizację tych zadań</w:t>
      </w:r>
      <w:r w:rsidR="00B0239A" w:rsidRPr="00CF32CA">
        <w:rPr>
          <w:i/>
        </w:rPr>
        <w:t xml:space="preserve"> </w:t>
      </w:r>
      <w:r w:rsidRPr="00CF32CA">
        <w:t>przewiduje zaangażowanie w proces zarządzania ryzykiem podatkowym Spółki, obok pracowników działu finansowego, także pracowników działów merytorycznych (biznesowych). Powyższe wynika z tego, że pracownicy działów merytorycznych dysponują odpowiednią wiedzą, kompetencjami oraz kluczowymi informacjami o zdarzeniach gospodarczych mających istotne znaczenie z punktu widzenia powstawania i wysokości zobowiązań podatkowych Quad Europe. Jednocześnie, ww. regulamin przewiduje dokonywanie przez pracowników działu finansowego Spółki kwalifikacji poszczególnych zdarzeń gospodarczych na gruncie prawa podatkowego w oparciu o fachową wiedzę, obowiązujące przepisy prawa podatkowego oraz dominującą linię orzeczniczą sądów administracyjnych, a także – bieżące wsparcie i opinie uzyskane od spółek doradztwa podatkowego, dysponujących odpowiednimi zasobami kadrowo-osobowymi do świadczenia usług i profesjonalnego wsparcia Spółki w tym zakresie.</w:t>
      </w:r>
      <w:r>
        <w:t xml:space="preserve"> </w:t>
      </w:r>
    </w:p>
    <w:p w14:paraId="24615A59" w14:textId="77777777" w:rsidR="000617C0" w:rsidRDefault="001A292A">
      <w:pPr>
        <w:spacing w:after="31" w:line="259" w:lineRule="auto"/>
        <w:ind w:left="0" w:right="0" w:firstLine="0"/>
        <w:jc w:val="left"/>
      </w:pPr>
      <w:r>
        <w:t xml:space="preserve"> </w:t>
      </w:r>
    </w:p>
    <w:p w14:paraId="45D3CB9E" w14:textId="76647EE3" w:rsidR="000617C0" w:rsidRDefault="001A292A">
      <w:pPr>
        <w:ind w:left="-5" w:right="0"/>
      </w:pPr>
      <w:r>
        <w:t xml:space="preserve">Jednocześnie, w roku podatkowym trwającym od 1 stycznia </w:t>
      </w:r>
      <w:r w:rsidR="00137802">
        <w:t>202</w:t>
      </w:r>
      <w:r w:rsidR="00863849">
        <w:t>3</w:t>
      </w:r>
      <w:r>
        <w:t xml:space="preserve"> r. do 31 grudnia </w:t>
      </w:r>
      <w:r w:rsidR="00137802">
        <w:t>202</w:t>
      </w:r>
      <w:r w:rsidR="00863849">
        <w:t>3</w:t>
      </w:r>
      <w:r>
        <w:t xml:space="preserve"> r. w Spółce funkcjonowały również wytyczne dotyczące realizowania obowiązków podatkowych związane m.in. z prowadzeniem rozliczeń podatkowych. </w:t>
      </w:r>
    </w:p>
    <w:p w14:paraId="69374A95" w14:textId="77777777" w:rsidR="000617C0" w:rsidRDefault="001A292A">
      <w:pPr>
        <w:spacing w:after="31" w:line="259" w:lineRule="auto"/>
        <w:ind w:left="0" w:right="0" w:firstLine="0"/>
        <w:jc w:val="left"/>
      </w:pPr>
      <w:r>
        <w:t xml:space="preserve"> </w:t>
      </w:r>
    </w:p>
    <w:p w14:paraId="09351C56" w14:textId="0F4D7851" w:rsidR="000617C0" w:rsidRDefault="001A292A">
      <w:pPr>
        <w:ind w:left="-5" w:right="0"/>
      </w:pPr>
      <w:r>
        <w:t xml:space="preserve">Dla zapewnienia stosowania w praktyce procedur i wytycznych </w:t>
      </w:r>
      <w:r w:rsidR="00AE617F">
        <w:t xml:space="preserve">w firmie </w:t>
      </w:r>
      <w:r>
        <w:t>Quad Europe pracowni</w:t>
      </w:r>
      <w:r w:rsidR="00AE617F">
        <w:t>cy</w:t>
      </w:r>
      <w:r>
        <w:t xml:space="preserve"> i współpracowni</w:t>
      </w:r>
      <w:r w:rsidR="00AE617F">
        <w:t>cy</w:t>
      </w:r>
      <w:r>
        <w:t xml:space="preserve"> Spółki </w:t>
      </w:r>
      <w:r w:rsidR="00782670">
        <w:t xml:space="preserve">mają możliwość </w:t>
      </w:r>
      <w:r>
        <w:t xml:space="preserve">odbywania cyklicznych szkoleń w zakresie stosowania </w:t>
      </w:r>
      <w:r w:rsidR="00782670">
        <w:t xml:space="preserve">przepisów </w:t>
      </w:r>
      <w:r>
        <w:t>w praktyce</w:t>
      </w:r>
      <w:r w:rsidR="00782670">
        <w:t xml:space="preserve"> </w:t>
      </w:r>
      <w:r>
        <w:t xml:space="preserve">. </w:t>
      </w:r>
    </w:p>
    <w:p w14:paraId="558CB96D" w14:textId="77777777" w:rsidR="000617C0" w:rsidRDefault="001A292A">
      <w:pPr>
        <w:spacing w:after="31" w:line="259" w:lineRule="auto"/>
        <w:ind w:left="0" w:right="0" w:firstLine="0"/>
        <w:jc w:val="left"/>
      </w:pPr>
      <w:r>
        <w:t xml:space="preserve"> </w:t>
      </w:r>
    </w:p>
    <w:p w14:paraId="12B26E8E" w14:textId="53C188A9" w:rsidR="000617C0" w:rsidRDefault="00AB04D3">
      <w:pPr>
        <w:spacing w:after="0" w:line="284" w:lineRule="auto"/>
        <w:ind w:left="0" w:right="0" w:firstLine="0"/>
        <w:jc w:val="left"/>
      </w:pPr>
      <w:r>
        <w:t>P</w:t>
      </w:r>
      <w:r w:rsidR="001A292A">
        <w:t xml:space="preserve">rocedury i wytyczne </w:t>
      </w:r>
      <w:r>
        <w:t xml:space="preserve">wewnętrzne firmy </w:t>
      </w:r>
      <w:r w:rsidR="001A292A">
        <w:t xml:space="preserve">podlegają cyklicznej rewizji i aktualizacji w celu ciągłego minimalizowania ryzyka uchybienia jakimkolwiek obowiązkom wynikającym z przepisów prawa podatkowego. </w:t>
      </w:r>
    </w:p>
    <w:p w14:paraId="128971EB" w14:textId="77777777" w:rsidR="00D766EF" w:rsidRDefault="00D766EF">
      <w:pPr>
        <w:spacing w:after="0" w:line="284" w:lineRule="auto"/>
        <w:ind w:left="0" w:right="0" w:firstLine="0"/>
        <w:jc w:val="left"/>
      </w:pPr>
    </w:p>
    <w:p w14:paraId="3BDF1A97" w14:textId="77777777" w:rsidR="00F71045" w:rsidRDefault="00F71045">
      <w:pPr>
        <w:spacing w:after="0" w:line="284" w:lineRule="auto"/>
        <w:ind w:left="0" w:right="0" w:firstLine="0"/>
        <w:jc w:val="left"/>
      </w:pPr>
    </w:p>
    <w:p w14:paraId="6E434A85" w14:textId="77777777" w:rsidR="00D766EF" w:rsidRDefault="00D766EF">
      <w:pPr>
        <w:spacing w:after="0" w:line="284" w:lineRule="auto"/>
        <w:ind w:left="0" w:right="0" w:firstLine="0"/>
        <w:jc w:val="left"/>
      </w:pPr>
    </w:p>
    <w:p w14:paraId="34CB62B0" w14:textId="77777777" w:rsidR="00630CE7" w:rsidRDefault="00630CE7">
      <w:pPr>
        <w:spacing w:after="0" w:line="284" w:lineRule="auto"/>
        <w:ind w:left="0" w:right="0" w:firstLine="0"/>
        <w:jc w:val="left"/>
      </w:pPr>
    </w:p>
    <w:p w14:paraId="6247FCE6" w14:textId="77777777" w:rsidR="000617C0" w:rsidRDefault="001A292A">
      <w:pPr>
        <w:spacing w:after="17" w:line="271" w:lineRule="auto"/>
        <w:ind w:left="-5" w:right="0"/>
      </w:pPr>
      <w:r>
        <w:rPr>
          <w:b/>
        </w:rPr>
        <w:lastRenderedPageBreak/>
        <w:t xml:space="preserve">Ad. 1b </w:t>
      </w:r>
    </w:p>
    <w:p w14:paraId="7EBDF00C" w14:textId="77777777" w:rsidR="000617C0" w:rsidRDefault="001A292A">
      <w:pPr>
        <w:spacing w:after="17" w:line="271" w:lineRule="auto"/>
        <w:ind w:left="-5" w:right="0"/>
      </w:pPr>
      <w:r>
        <w:rPr>
          <w:b/>
        </w:rPr>
        <w:t xml:space="preserve">Informacje o stosowanych przez Spółkę dobrowolnych formach współpracy z organami Krajowej Administracji Skarbowej </w:t>
      </w:r>
    </w:p>
    <w:p w14:paraId="57AEFD29" w14:textId="77777777" w:rsidR="000617C0" w:rsidRDefault="001A292A">
      <w:pPr>
        <w:spacing w:after="31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6F32F106" w14:textId="7987F30F" w:rsidR="000617C0" w:rsidRDefault="001A292A">
      <w:pPr>
        <w:ind w:left="-5" w:right="0"/>
      </w:pPr>
      <w:r>
        <w:t xml:space="preserve">Spółka </w:t>
      </w:r>
      <w:r w:rsidR="00F24FBD">
        <w:t xml:space="preserve">zapoznała </w:t>
      </w:r>
      <w:r w:rsidR="008B7AC6">
        <w:t>się z</w:t>
      </w:r>
      <w:r>
        <w:t xml:space="preserve"> możliwości</w:t>
      </w:r>
      <w:r w:rsidR="005F3A91">
        <w:t>ą</w:t>
      </w:r>
      <w:r>
        <w:t xml:space="preserve"> podjęcia dobrowolnej formy współpracy z organami Krajowej Administracji Skarbowej w postaci zawarcia z Szefem Krajowej Administracji Skarbowej umowy o współdziałanie, o której mowa w art. 20s § 1 Ordynacji podatkowej, służącej zapewnieniu przestrzegania przez podatnika przepisów prawa podatkowego w warunkach przejrzystości podejmowanych działań oraz wzajemnego zaufania i zrozumienia między organem podatkowym a podatnikiem, przy uwzględnieniu prowadzonej przez podatnika działalności. </w:t>
      </w:r>
    </w:p>
    <w:p w14:paraId="079396DC" w14:textId="63D5764B" w:rsidR="000617C0" w:rsidRDefault="000617C0">
      <w:pPr>
        <w:spacing w:after="31" w:line="259" w:lineRule="auto"/>
        <w:ind w:left="0" w:right="0" w:firstLine="0"/>
        <w:jc w:val="left"/>
      </w:pPr>
    </w:p>
    <w:p w14:paraId="440F2B7F" w14:textId="77777777" w:rsidR="000617C0" w:rsidRDefault="001A292A">
      <w:pPr>
        <w:spacing w:after="17" w:line="271" w:lineRule="auto"/>
        <w:ind w:left="-5" w:right="0"/>
      </w:pPr>
      <w:r>
        <w:rPr>
          <w:b/>
        </w:rPr>
        <w:t xml:space="preserve">Ad. 2 </w:t>
      </w:r>
    </w:p>
    <w:p w14:paraId="15047C1C" w14:textId="77777777" w:rsidR="000617C0" w:rsidRDefault="001A292A">
      <w:pPr>
        <w:spacing w:after="17" w:line="271" w:lineRule="auto"/>
        <w:ind w:left="-5" w:right="0"/>
      </w:pPr>
      <w:r>
        <w:rPr>
          <w:b/>
        </w:rPr>
        <w:t xml:space="preserve">Informacje odnośnie do realizacji przez podatnika obowiązków podatkowych na terytorium Rzeczypospolitej Polskiej, wraz z informacją o liczbie przekazanych Szefowi Krajowej Administracji Skarbowej informacji o schematach podatkowych, o których mowa w art. 86a § 1 pkt 10 Ordynacji podatkowej, z podziałem na podatki, których dotyczą </w:t>
      </w:r>
    </w:p>
    <w:p w14:paraId="6819F0E5" w14:textId="77777777" w:rsidR="000617C0" w:rsidRDefault="001A292A">
      <w:pPr>
        <w:spacing w:after="31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463B8045" w14:textId="32C88F88" w:rsidR="000617C0" w:rsidRDefault="001A292A">
      <w:pPr>
        <w:ind w:left="-5" w:right="0"/>
      </w:pPr>
      <w:r>
        <w:t xml:space="preserve">W roku podatkowym trwającym od 1 stycznia </w:t>
      </w:r>
      <w:r w:rsidR="00137802">
        <w:t>202</w:t>
      </w:r>
      <w:r w:rsidR="00FD19C3">
        <w:t>3</w:t>
      </w:r>
      <w:r>
        <w:t xml:space="preserve"> r. do 31 grudnia </w:t>
      </w:r>
      <w:r w:rsidR="00137802">
        <w:t>202</w:t>
      </w:r>
      <w:r w:rsidR="00FD19C3">
        <w:t>3</w:t>
      </w:r>
      <w:r>
        <w:t xml:space="preserve"> r. Spółka realizowała obowiązki podatkowe wynikające z przepisów prawa podatkowego.  </w:t>
      </w:r>
    </w:p>
    <w:p w14:paraId="024435E8" w14:textId="0B5CCC42" w:rsidR="008A462C" w:rsidRDefault="001A292A" w:rsidP="004D1B78">
      <w:pPr>
        <w:spacing w:after="31" w:line="259" w:lineRule="auto"/>
        <w:ind w:left="0" w:right="0" w:firstLine="0"/>
        <w:jc w:val="left"/>
        <w:rPr>
          <w:highlight w:val="yellow"/>
        </w:rPr>
      </w:pPr>
      <w:r>
        <w:t xml:space="preserve"> </w:t>
      </w:r>
    </w:p>
    <w:p w14:paraId="764F81D0" w14:textId="2120CC24" w:rsidR="000617C0" w:rsidRPr="0006729D" w:rsidRDefault="001A292A">
      <w:pPr>
        <w:ind w:left="-5" w:right="0"/>
      </w:pPr>
      <w:r w:rsidRPr="0006729D">
        <w:t>W szczególności, Spółka analizowała przy wsparciu licencjonowanych doradców podatkowych z ramienia profesjonalnej spółki doradztwa podatkowego uzgodnienia związane z prowadzoną działalnością pod kątem spełnienia przez nie przesłanek do uznania za schemat podatkowy z art. 86a § 1 pkt 10 Ordynacji podatkowej.</w:t>
      </w:r>
    </w:p>
    <w:p w14:paraId="6333F7AE" w14:textId="77777777" w:rsidR="000617C0" w:rsidRPr="0006729D" w:rsidRDefault="001A292A">
      <w:pPr>
        <w:spacing w:after="26" w:line="259" w:lineRule="auto"/>
        <w:ind w:left="0" w:right="0" w:firstLine="0"/>
        <w:jc w:val="left"/>
      </w:pPr>
      <w:r w:rsidRPr="0006729D">
        <w:t xml:space="preserve"> </w:t>
      </w:r>
    </w:p>
    <w:p w14:paraId="0AC64314" w14:textId="6734BE06" w:rsidR="000617C0" w:rsidRDefault="000617C0">
      <w:pPr>
        <w:spacing w:after="0" w:line="259" w:lineRule="auto"/>
        <w:ind w:left="0" w:right="0" w:firstLine="0"/>
        <w:jc w:val="left"/>
      </w:pPr>
    </w:p>
    <w:p w14:paraId="73081F2B" w14:textId="77777777" w:rsidR="000617C0" w:rsidRDefault="001A292A">
      <w:pPr>
        <w:spacing w:after="17" w:line="271" w:lineRule="auto"/>
        <w:ind w:left="-5" w:right="0"/>
      </w:pPr>
      <w:r>
        <w:rPr>
          <w:b/>
        </w:rPr>
        <w:t>Ad. 3a</w:t>
      </w:r>
    </w:p>
    <w:p w14:paraId="19A0AAB6" w14:textId="77777777" w:rsidR="000617C0" w:rsidRDefault="001A292A">
      <w:pPr>
        <w:spacing w:after="17" w:line="271" w:lineRule="auto"/>
        <w:ind w:left="-5" w:right="0"/>
      </w:pPr>
      <w:r>
        <w:rPr>
          <w:b/>
        </w:rPr>
        <w:t xml:space="preserve">Informacje o transakcjach z podmiotami powiązanymi w rozumieniu art. 11a ust. 1 pkt 4 ustawy o CIT, których wartość przekracza 5% sumy bilansowej aktywów w rozumieniu przepisów o rachunkowości, ustalonych na podstawie ostatniego zatwierdzonego sprawozdania finansowego Spółki, w tym podmiotami niebędącymi rezydentami podatkowymi Rzeczypospolitej Polskiej </w:t>
      </w:r>
    </w:p>
    <w:p w14:paraId="43C1C5C9" w14:textId="77777777" w:rsidR="000617C0" w:rsidRDefault="001A292A">
      <w:pPr>
        <w:spacing w:after="31" w:line="259" w:lineRule="auto"/>
        <w:ind w:left="0" w:right="0" w:firstLine="0"/>
        <w:jc w:val="left"/>
      </w:pPr>
      <w:r>
        <w:t xml:space="preserve"> </w:t>
      </w:r>
    </w:p>
    <w:p w14:paraId="7BCD764D" w14:textId="6022737F" w:rsidR="000617C0" w:rsidRPr="004D3548" w:rsidRDefault="001A292A">
      <w:pPr>
        <w:spacing w:after="124"/>
        <w:ind w:left="-5" w:right="0"/>
      </w:pPr>
      <w:r w:rsidRPr="004D3548">
        <w:t xml:space="preserve">W roku podatkowym trwającym od 1 stycznia </w:t>
      </w:r>
      <w:r w:rsidR="00137802" w:rsidRPr="004D3548">
        <w:t>202</w:t>
      </w:r>
      <w:r w:rsidR="004E2C28">
        <w:t>3</w:t>
      </w:r>
      <w:r w:rsidRPr="004D3548">
        <w:t xml:space="preserve"> r. do 31 grudnia </w:t>
      </w:r>
      <w:r w:rsidR="00137802" w:rsidRPr="004D3548">
        <w:t>202</w:t>
      </w:r>
      <w:r w:rsidR="004E2C28">
        <w:t>3</w:t>
      </w:r>
      <w:r w:rsidRPr="004D3548">
        <w:t xml:space="preserve"> r. Spółka dokonywała transakcji z podmiotami powiązanymi w rozumieniu art. 11a ust. 1 pkt 4 ustawy o CIT będącymi nierezydentami, których wartość przekraczała 5% sumy bilansowej aktywów w rozumieniu przepisów o rachunkowości, ustalonych na podstawie ostatniego zatwierdzonego sprawozdania finansowego. Transakcje te dotyczyły: </w:t>
      </w:r>
    </w:p>
    <w:p w14:paraId="1D474C4E" w14:textId="77777777" w:rsidR="00122CFB" w:rsidRDefault="001A292A">
      <w:pPr>
        <w:ind w:left="370" w:right="0"/>
      </w:pPr>
      <w:r w:rsidRPr="004D3548">
        <w:rPr>
          <w:rFonts w:ascii="Wingdings" w:eastAsia="Wingdings" w:hAnsi="Wingdings" w:cs="Wingdings"/>
        </w:rPr>
        <w:t>§</w:t>
      </w:r>
      <w:r w:rsidRPr="004D3548">
        <w:rPr>
          <w:rFonts w:ascii="Arial" w:eastAsia="Arial" w:hAnsi="Arial" w:cs="Arial"/>
        </w:rPr>
        <w:t xml:space="preserve"> </w:t>
      </w:r>
      <w:r w:rsidRPr="004D3548">
        <w:t xml:space="preserve">sprzedaży usług (finansowo-księgowych, wsparcia sprzedaży, administracyjnych, IT, kadrowo HR-owych i innych) do dwóch podmiotów powiązanych – nierezydentów oraz </w:t>
      </w:r>
    </w:p>
    <w:p w14:paraId="1440505A" w14:textId="155948B7" w:rsidR="000617C0" w:rsidRDefault="001A292A">
      <w:pPr>
        <w:ind w:left="370" w:right="0"/>
      </w:pPr>
      <w:r w:rsidRPr="004D3548">
        <w:rPr>
          <w:rFonts w:ascii="Wingdings" w:eastAsia="Wingdings" w:hAnsi="Wingdings" w:cs="Wingdings"/>
        </w:rPr>
        <w:t>§</w:t>
      </w:r>
      <w:r w:rsidRPr="004D3548">
        <w:rPr>
          <w:rFonts w:ascii="Arial" w:eastAsia="Arial" w:hAnsi="Arial" w:cs="Arial"/>
        </w:rPr>
        <w:t xml:space="preserve"> </w:t>
      </w:r>
      <w:r w:rsidRPr="004D3548">
        <w:t xml:space="preserve">sprzedaży </w:t>
      </w:r>
      <w:r w:rsidR="004D3548" w:rsidRPr="004D3548">
        <w:t>produktów</w:t>
      </w:r>
      <w:r w:rsidRPr="004D3548">
        <w:t xml:space="preserve"> do </w:t>
      </w:r>
      <w:r w:rsidR="00D26BC8" w:rsidRPr="004D3548">
        <w:t>trzech</w:t>
      </w:r>
      <w:r w:rsidRPr="004D3548">
        <w:t xml:space="preserve"> podmiotów powiązanych – nierezydentów.</w:t>
      </w:r>
      <w:r>
        <w:t xml:space="preserve"> </w:t>
      </w:r>
    </w:p>
    <w:p w14:paraId="02574139" w14:textId="77777777" w:rsidR="000617C0" w:rsidRDefault="001A292A">
      <w:pPr>
        <w:spacing w:after="31" w:line="259" w:lineRule="auto"/>
        <w:ind w:left="0" w:right="0" w:firstLine="0"/>
        <w:jc w:val="left"/>
      </w:pPr>
      <w:r>
        <w:t xml:space="preserve"> </w:t>
      </w:r>
    </w:p>
    <w:p w14:paraId="6970A15C" w14:textId="4832DB7C" w:rsidR="004E2C28" w:rsidRPr="00097455" w:rsidRDefault="00862E40">
      <w:pPr>
        <w:spacing w:after="17" w:line="271" w:lineRule="auto"/>
        <w:ind w:left="-5" w:right="0"/>
        <w:rPr>
          <w:bCs/>
        </w:rPr>
      </w:pPr>
      <w:r w:rsidRPr="00097455">
        <w:rPr>
          <w:bCs/>
        </w:rPr>
        <w:t xml:space="preserve">W czwartym kwartale </w:t>
      </w:r>
      <w:r w:rsidR="00097455">
        <w:rPr>
          <w:bCs/>
        </w:rPr>
        <w:t xml:space="preserve">roku 2023 Spółka </w:t>
      </w:r>
      <w:r w:rsidR="00B72F35">
        <w:rPr>
          <w:bCs/>
        </w:rPr>
        <w:t xml:space="preserve">dokonała wydzielenia obszaru usług </w:t>
      </w:r>
      <w:r w:rsidR="00A444B0">
        <w:rPr>
          <w:bCs/>
        </w:rPr>
        <w:t xml:space="preserve"> (</w:t>
      </w:r>
      <w:r w:rsidR="00A444B0" w:rsidRPr="004D3548">
        <w:t>finansowo-księgowych, wsparcia sprzedaży, administracyjnych, IT, kadrowo HR-owych i innych</w:t>
      </w:r>
      <w:r w:rsidR="00A444B0">
        <w:t>)</w:t>
      </w:r>
      <w:r w:rsidR="00A444B0">
        <w:rPr>
          <w:bCs/>
        </w:rPr>
        <w:t xml:space="preserve"> </w:t>
      </w:r>
      <w:r w:rsidR="00B72F35">
        <w:rPr>
          <w:bCs/>
        </w:rPr>
        <w:t xml:space="preserve">świadczonych </w:t>
      </w:r>
      <w:r w:rsidR="00A444B0">
        <w:rPr>
          <w:bCs/>
        </w:rPr>
        <w:t>na rzecz spółki powiązanej</w:t>
      </w:r>
    </w:p>
    <w:p w14:paraId="2C499081" w14:textId="77777777" w:rsidR="004E2C28" w:rsidRDefault="004E2C28">
      <w:pPr>
        <w:spacing w:after="17" w:line="271" w:lineRule="auto"/>
        <w:ind w:left="-5" w:right="0"/>
        <w:rPr>
          <w:b/>
        </w:rPr>
      </w:pPr>
    </w:p>
    <w:p w14:paraId="412F5108" w14:textId="77777777" w:rsidR="00630CE7" w:rsidRDefault="00630CE7">
      <w:pPr>
        <w:spacing w:after="17" w:line="271" w:lineRule="auto"/>
        <w:ind w:left="-5" w:right="0"/>
        <w:rPr>
          <w:b/>
        </w:rPr>
      </w:pPr>
    </w:p>
    <w:p w14:paraId="686DE7D8" w14:textId="436246F9" w:rsidR="000617C0" w:rsidRDefault="001A292A">
      <w:pPr>
        <w:spacing w:after="17" w:line="271" w:lineRule="auto"/>
        <w:ind w:left="-5" w:right="0"/>
      </w:pPr>
      <w:r>
        <w:rPr>
          <w:b/>
        </w:rPr>
        <w:t xml:space="preserve">Ad. 3b </w:t>
      </w:r>
    </w:p>
    <w:p w14:paraId="5B6435E4" w14:textId="77777777" w:rsidR="000617C0" w:rsidRDefault="001A292A">
      <w:pPr>
        <w:spacing w:after="17" w:line="271" w:lineRule="auto"/>
        <w:ind w:left="-5" w:right="0"/>
      </w:pPr>
      <w:r>
        <w:rPr>
          <w:b/>
        </w:rPr>
        <w:t xml:space="preserve">Informacje o planowanych lub podejmowanych przez podatnika działaniach restrukturyzacyjnych mogących mieć wpływ na wysokość zobowiązań podatkowych podatnika lub podmiotów powiązanych w rozumieniu art. 11a ust. 1 pkt 4 ustawy o CIT </w:t>
      </w:r>
    </w:p>
    <w:p w14:paraId="2E74564D" w14:textId="77777777" w:rsidR="000617C0" w:rsidRDefault="001A292A">
      <w:pPr>
        <w:spacing w:after="26" w:line="259" w:lineRule="auto"/>
        <w:ind w:left="0" w:right="0" w:firstLine="0"/>
        <w:jc w:val="left"/>
      </w:pPr>
      <w:r>
        <w:t xml:space="preserve"> </w:t>
      </w:r>
    </w:p>
    <w:p w14:paraId="401FA615" w14:textId="03347D79" w:rsidR="000617C0" w:rsidRDefault="001A292A">
      <w:pPr>
        <w:ind w:left="-5" w:right="0"/>
      </w:pPr>
      <w:r>
        <w:t xml:space="preserve">W roku podatkowym trwającym od dnia 1 stycznia </w:t>
      </w:r>
      <w:r w:rsidR="00137802">
        <w:t>202</w:t>
      </w:r>
      <w:r w:rsidR="009D7C9D">
        <w:t>3</w:t>
      </w:r>
      <w:r>
        <w:t xml:space="preserve"> r. do dnia 31 grudnia </w:t>
      </w:r>
      <w:r w:rsidR="00137802">
        <w:t>202</w:t>
      </w:r>
      <w:r w:rsidR="009D7C9D">
        <w:t>3</w:t>
      </w:r>
      <w:r>
        <w:t xml:space="preserve"> r. Spółka nie planowała i nie podejmowała żadnych działań restrukturyzacyjnych, które mogłyby mieć wpływ na wysokość jej zobowiązań podatkowych lub wysokość zobowiązań podatkowych podmiotów powiązanych ze Spółką w rozumieniu art. art. 11a ust. 1 pkt 4 ustawy o CIT. </w:t>
      </w:r>
    </w:p>
    <w:p w14:paraId="193352DE" w14:textId="77777777" w:rsidR="000617C0" w:rsidRDefault="001A292A">
      <w:pPr>
        <w:spacing w:after="31" w:line="259" w:lineRule="auto"/>
        <w:ind w:left="0" w:right="0" w:firstLine="0"/>
        <w:jc w:val="left"/>
      </w:pPr>
      <w:r>
        <w:rPr>
          <w:b/>
          <w:color w:val="FF0000"/>
        </w:rPr>
        <w:t xml:space="preserve"> </w:t>
      </w:r>
    </w:p>
    <w:p w14:paraId="60FEBCF4" w14:textId="77777777" w:rsidR="000617C0" w:rsidRDefault="001A292A">
      <w:pPr>
        <w:spacing w:after="17" w:line="271" w:lineRule="auto"/>
        <w:ind w:left="-5" w:right="0"/>
      </w:pPr>
      <w:r>
        <w:rPr>
          <w:b/>
        </w:rPr>
        <w:t xml:space="preserve">Ad. 4a-d </w:t>
      </w:r>
    </w:p>
    <w:p w14:paraId="27A3C039" w14:textId="77777777" w:rsidR="000617C0" w:rsidRDefault="001A292A">
      <w:pPr>
        <w:spacing w:after="17" w:line="271" w:lineRule="auto"/>
        <w:ind w:left="-5" w:right="0"/>
      </w:pPr>
      <w:r>
        <w:rPr>
          <w:b/>
        </w:rPr>
        <w:t xml:space="preserve">Informacje o złożonych przez podatnika wnioskach o wydanie: </w:t>
      </w:r>
    </w:p>
    <w:p w14:paraId="50120D8B" w14:textId="77777777" w:rsidR="000617C0" w:rsidRDefault="001A292A">
      <w:pPr>
        <w:numPr>
          <w:ilvl w:val="0"/>
          <w:numId w:val="3"/>
        </w:numPr>
        <w:spacing w:after="17" w:line="271" w:lineRule="auto"/>
        <w:ind w:right="0" w:hanging="360"/>
      </w:pPr>
      <w:r>
        <w:rPr>
          <w:b/>
        </w:rPr>
        <w:t xml:space="preserve">ogólnej interpretacji podatkowej, o której mowa w art. 14a § 1 Ordynacji podatkowej, </w:t>
      </w:r>
    </w:p>
    <w:p w14:paraId="5F9E683C" w14:textId="77777777" w:rsidR="000617C0" w:rsidRDefault="001A292A">
      <w:pPr>
        <w:numPr>
          <w:ilvl w:val="0"/>
          <w:numId w:val="3"/>
        </w:numPr>
        <w:spacing w:after="17" w:line="271" w:lineRule="auto"/>
        <w:ind w:right="0" w:hanging="360"/>
      </w:pPr>
      <w:r>
        <w:rPr>
          <w:b/>
        </w:rPr>
        <w:t xml:space="preserve">interpretacji przepisów prawa podatkowego, o której mowa w art. 14b Ordynacji podatkowej, </w:t>
      </w:r>
    </w:p>
    <w:p w14:paraId="5B119E5C" w14:textId="77777777" w:rsidR="000617C0" w:rsidRDefault="001A292A">
      <w:pPr>
        <w:numPr>
          <w:ilvl w:val="0"/>
          <w:numId w:val="3"/>
        </w:numPr>
        <w:spacing w:after="17" w:line="271" w:lineRule="auto"/>
        <w:ind w:right="0" w:hanging="360"/>
      </w:pPr>
      <w:r>
        <w:rPr>
          <w:b/>
        </w:rPr>
        <w:t xml:space="preserve">wiążącej informacji stawkowej, o której mowa w art. 42a ustawy o VAT, </w:t>
      </w:r>
    </w:p>
    <w:p w14:paraId="4DF52416" w14:textId="77777777" w:rsidR="000617C0" w:rsidRDefault="001A292A">
      <w:pPr>
        <w:numPr>
          <w:ilvl w:val="0"/>
          <w:numId w:val="3"/>
        </w:numPr>
        <w:spacing w:after="17" w:line="271" w:lineRule="auto"/>
        <w:ind w:right="0" w:hanging="360"/>
      </w:pPr>
      <w:r>
        <w:rPr>
          <w:b/>
        </w:rPr>
        <w:t xml:space="preserve">wiążącej informacji akcyzowej, o której mowa w art. 7d ust. 1 ustawy o podatku akcyzowym. </w:t>
      </w:r>
    </w:p>
    <w:p w14:paraId="507632B6" w14:textId="77777777" w:rsidR="000617C0" w:rsidRDefault="001A292A">
      <w:pPr>
        <w:spacing w:after="31" w:line="259" w:lineRule="auto"/>
        <w:ind w:left="720" w:right="0" w:firstLine="0"/>
        <w:jc w:val="left"/>
      </w:pPr>
      <w:r>
        <w:rPr>
          <w:b/>
        </w:rPr>
        <w:t xml:space="preserve"> </w:t>
      </w:r>
    </w:p>
    <w:p w14:paraId="61845E56" w14:textId="77777777" w:rsidR="000617C0" w:rsidRDefault="001A292A">
      <w:pPr>
        <w:ind w:left="-5" w:right="0"/>
      </w:pPr>
      <w:r>
        <w:t xml:space="preserve">W Spółce funkcjonuje sformalizowany zbiór zasad postępowania mający na celu opodatkowanie prowadzonej przez Spółkę działalności w prawidłowych wysokościach oraz w terminach przewidzianych w przepisach prawa podatkowego, opisany w części 1a niniejszego dokumentu. </w:t>
      </w:r>
    </w:p>
    <w:p w14:paraId="2E23EA80" w14:textId="77777777" w:rsidR="000617C0" w:rsidRDefault="001A292A">
      <w:pPr>
        <w:spacing w:after="31" w:line="259" w:lineRule="auto"/>
        <w:ind w:left="0" w:right="0" w:firstLine="0"/>
        <w:jc w:val="left"/>
      </w:pPr>
      <w:r>
        <w:t xml:space="preserve"> </w:t>
      </w:r>
    </w:p>
    <w:p w14:paraId="32E80180" w14:textId="77777777" w:rsidR="000617C0" w:rsidRDefault="001A292A">
      <w:pPr>
        <w:ind w:left="-5" w:right="0"/>
      </w:pPr>
      <w:r>
        <w:t xml:space="preserve">W oparciu o reguły przewidziane w ramach funkcjonujących w Quad Europe procedur i wytycznych dotyczących zarządzenia wykonywaniem obowiązków wynikających z przepisów prawa podatkowego, Spółka analizowała prawidłowość przyjętego przez nią podejścia w zakresie powstawania i wysokości zobowiązania podatkowego na skutek wystąpienia poszczególnych zdarzeń gospodarczych towarzyszących jej działalności, w tym również przy udziale licencjonowanych doradców podatkowych z ramienia wiodących, renomowanych spółek doradztwa podatkowego. </w:t>
      </w:r>
    </w:p>
    <w:p w14:paraId="098E4C8B" w14:textId="77777777" w:rsidR="000617C0" w:rsidRDefault="001A292A">
      <w:pPr>
        <w:spacing w:after="31" w:line="259" w:lineRule="auto"/>
        <w:ind w:left="0" w:right="0" w:firstLine="0"/>
        <w:jc w:val="left"/>
      </w:pPr>
      <w:r>
        <w:t xml:space="preserve"> </w:t>
      </w:r>
    </w:p>
    <w:p w14:paraId="331B1716" w14:textId="77777777" w:rsidR="000617C0" w:rsidRDefault="001A292A">
      <w:pPr>
        <w:spacing w:after="26" w:line="259" w:lineRule="auto"/>
        <w:ind w:left="0" w:right="0" w:firstLine="0"/>
        <w:jc w:val="left"/>
      </w:pPr>
      <w:r>
        <w:t xml:space="preserve"> </w:t>
      </w:r>
    </w:p>
    <w:p w14:paraId="31516F60" w14:textId="22A7AEA1" w:rsidR="000617C0" w:rsidRDefault="001A292A">
      <w:pPr>
        <w:spacing w:after="129"/>
        <w:ind w:left="-5" w:right="0"/>
      </w:pPr>
      <w:r>
        <w:t xml:space="preserve">Jednocześnie, w roku podatkowym trwającym od dnia 1 stycznia </w:t>
      </w:r>
      <w:r w:rsidR="00137802">
        <w:t>202</w:t>
      </w:r>
      <w:r w:rsidR="009D7C9D">
        <w:t>3</w:t>
      </w:r>
      <w:r>
        <w:t xml:space="preserve"> r. do dnia 31 grudnia </w:t>
      </w:r>
      <w:r w:rsidR="00137802">
        <w:t>202</w:t>
      </w:r>
      <w:r w:rsidR="009D7C9D">
        <w:t>3</w:t>
      </w:r>
      <w:r>
        <w:t xml:space="preserve"> r. Spółka nie złożyła wniosków o wydanie: </w:t>
      </w:r>
    </w:p>
    <w:p w14:paraId="1C2A7B30" w14:textId="77777777" w:rsidR="000617C0" w:rsidRDefault="001A292A">
      <w:pPr>
        <w:numPr>
          <w:ilvl w:val="0"/>
          <w:numId w:val="4"/>
        </w:numPr>
        <w:ind w:right="0" w:hanging="357"/>
      </w:pPr>
      <w:r>
        <w:t xml:space="preserve">ogólnej interpretacji podatkowej, o której mowa w art. 14a § 1 Ordynacji podatkowej, </w:t>
      </w:r>
    </w:p>
    <w:p w14:paraId="24C49497" w14:textId="77777777" w:rsidR="000617C0" w:rsidRDefault="001A292A">
      <w:pPr>
        <w:numPr>
          <w:ilvl w:val="0"/>
          <w:numId w:val="4"/>
        </w:numPr>
        <w:spacing w:after="31" w:line="259" w:lineRule="auto"/>
        <w:ind w:right="0" w:hanging="357"/>
      </w:pPr>
      <w:r>
        <w:t xml:space="preserve">interpretacji przepisów prawa podatkowego, o której mowa w art. 14b Ordynacji podatkowej, </w:t>
      </w:r>
    </w:p>
    <w:p w14:paraId="24852885" w14:textId="77777777" w:rsidR="000617C0" w:rsidRDefault="001A292A">
      <w:pPr>
        <w:numPr>
          <w:ilvl w:val="0"/>
          <w:numId w:val="4"/>
        </w:numPr>
        <w:ind w:right="0" w:hanging="357"/>
      </w:pPr>
      <w:r>
        <w:t xml:space="preserve">wiążącej informacji stawkowej, o której mowa w art. 42a ustawy o VAT, </w:t>
      </w:r>
    </w:p>
    <w:p w14:paraId="23702A9E" w14:textId="77777777" w:rsidR="000617C0" w:rsidRDefault="001A292A">
      <w:pPr>
        <w:numPr>
          <w:ilvl w:val="0"/>
          <w:numId w:val="4"/>
        </w:numPr>
        <w:ind w:right="0" w:hanging="357"/>
      </w:pPr>
      <w:r>
        <w:t xml:space="preserve">wiążącej informacji akcyzowej, o której mowa w art. 7d ust. 1 ustawy o podatku akcyzowym. </w:t>
      </w:r>
    </w:p>
    <w:p w14:paraId="4B7DACF7" w14:textId="77777777" w:rsidR="00384F61" w:rsidRDefault="00384F61" w:rsidP="00F10F37">
      <w:pPr>
        <w:ind w:right="0"/>
      </w:pPr>
    </w:p>
    <w:p w14:paraId="562B70AE" w14:textId="30A1A37F" w:rsidR="00F10F37" w:rsidRDefault="00F10F37" w:rsidP="00F10F37">
      <w:pPr>
        <w:ind w:right="0"/>
      </w:pPr>
      <w:r>
        <w:t xml:space="preserve">Spółka </w:t>
      </w:r>
      <w:r w:rsidR="00384F61">
        <w:t>w 2022 roku złożyła wniosek o wydanie opinii o stosowaniu preferencji</w:t>
      </w:r>
      <w:r w:rsidR="00AA4507">
        <w:t xml:space="preserve"> w zakresie podatku u źródła </w:t>
      </w:r>
      <w:r w:rsidR="00A93D57">
        <w:t>dla wypłat przekraczających 2</w:t>
      </w:r>
      <w:r w:rsidR="008D71E3">
        <w:t> </w:t>
      </w:r>
      <w:r w:rsidR="00A93D57">
        <w:t>000</w:t>
      </w:r>
      <w:r w:rsidR="008D71E3">
        <w:t xml:space="preserve"> </w:t>
      </w:r>
      <w:r w:rsidR="00A93D57">
        <w:t>000 zł w danym roku podatkowym w związku z planowanymi</w:t>
      </w:r>
      <w:r w:rsidR="00B3160C">
        <w:t xml:space="preserve"> wypłatami dywidend </w:t>
      </w:r>
      <w:r w:rsidR="002A3C36">
        <w:t xml:space="preserve">do udziałowca </w:t>
      </w:r>
      <w:r w:rsidR="00E87698">
        <w:t>i</w:t>
      </w:r>
      <w:r w:rsidR="00535225">
        <w:t xml:space="preserve"> w lutym 2023 roku otrzymała pozytywną o</w:t>
      </w:r>
      <w:r w:rsidR="005C1ABD">
        <w:t>pinię w tym zakresie.</w:t>
      </w:r>
    </w:p>
    <w:p w14:paraId="211FC0FF" w14:textId="77777777" w:rsidR="000617C0" w:rsidRDefault="001A292A">
      <w:pPr>
        <w:spacing w:after="31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5A3BC90E" w14:textId="77777777" w:rsidR="000617C0" w:rsidRDefault="001A292A">
      <w:pPr>
        <w:spacing w:after="17" w:line="271" w:lineRule="auto"/>
        <w:ind w:left="-5" w:right="0"/>
      </w:pPr>
      <w:r>
        <w:rPr>
          <w:b/>
        </w:rPr>
        <w:lastRenderedPageBreak/>
        <w:t xml:space="preserve">Ad. 5 </w:t>
      </w:r>
    </w:p>
    <w:p w14:paraId="429D16CC" w14:textId="77777777" w:rsidR="000617C0" w:rsidRDefault="001A292A">
      <w:pPr>
        <w:spacing w:after="17" w:line="271" w:lineRule="auto"/>
        <w:ind w:left="-5" w:right="0"/>
      </w:pPr>
      <w:r>
        <w:rPr>
          <w:b/>
        </w:rPr>
        <w:t xml:space="preserve">Informacje dotyczące dokonywania rozliczeń podatkowych podatnika na terytoriach lub w krajach stosujących szkodliwą konkurencję podatkową wskazanych w aktach wykonawczych wydanych na podstawie art. 11j ust. 2 ustawy o CIT i na podstawie art. 23v ust. 2 ustawy o PIT oraz w obwieszczeniu ministra właściwego do spraw finansów publicznych wydanym na podstawie art. 86a § 10 Ordynacji podatkowej </w:t>
      </w:r>
    </w:p>
    <w:p w14:paraId="1F805B7D" w14:textId="77777777" w:rsidR="000617C0" w:rsidRDefault="001A292A">
      <w:pPr>
        <w:spacing w:after="31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1A4299E9" w14:textId="01696C87" w:rsidR="000617C0" w:rsidRDefault="001A292A">
      <w:pPr>
        <w:ind w:left="-5" w:right="0"/>
      </w:pPr>
      <w:r>
        <w:t xml:space="preserve">W roku podatkowym trwającym od dnia 1 stycznia </w:t>
      </w:r>
      <w:r w:rsidR="00137802">
        <w:t>202</w:t>
      </w:r>
      <w:r w:rsidR="005C4722">
        <w:t>3</w:t>
      </w:r>
      <w:r>
        <w:t xml:space="preserve"> r. do dnia 31 grudnia </w:t>
      </w:r>
      <w:r w:rsidR="00137802">
        <w:t>202</w:t>
      </w:r>
      <w:r w:rsidR="005C4722">
        <w:t>3</w:t>
      </w:r>
      <w:r>
        <w:t xml:space="preserve"> r. Spółka nie dokonywała rozliczeń podatkowych na terytoriach lub w krajach stosujących szkodliwą konkurencję podatkową wskazanych w aktach wykonawczych wydanych na podstawie art. 11j ust. 2 ustawy o CIT i na podstawie art. 23v ust. 2 ustawy o PIT oraz w obwieszczeniu ministra właściwego do spraw finansów publicznych wydanym na podstawie art. 86a § 10 Ordynacji podatkowej. </w:t>
      </w:r>
    </w:p>
    <w:sectPr w:rsidR="000617C0">
      <w:footerReference w:type="even" r:id="rId7"/>
      <w:footerReference w:type="default" r:id="rId8"/>
      <w:footerReference w:type="first" r:id="rId9"/>
      <w:pgSz w:w="11900" w:h="16840"/>
      <w:pgMar w:top="1465" w:right="1408" w:bottom="1417" w:left="1416" w:header="708" w:footer="71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99E8CF" w14:textId="77777777" w:rsidR="00E55C88" w:rsidRDefault="00E55C88">
      <w:pPr>
        <w:spacing w:after="0" w:line="240" w:lineRule="auto"/>
      </w:pPr>
      <w:r>
        <w:separator/>
      </w:r>
    </w:p>
  </w:endnote>
  <w:endnote w:type="continuationSeparator" w:id="0">
    <w:p w14:paraId="39E44B91" w14:textId="77777777" w:rsidR="00E55C88" w:rsidRDefault="00E55C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C3A80" w14:textId="77777777" w:rsidR="000617C0" w:rsidRDefault="001A292A">
    <w:pPr>
      <w:spacing w:after="0" w:line="259" w:lineRule="auto"/>
      <w:ind w:left="0" w:right="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64BD3563" w14:textId="77777777" w:rsidR="000617C0" w:rsidRDefault="001A292A">
    <w:pPr>
      <w:spacing w:after="0" w:line="259" w:lineRule="auto"/>
      <w:ind w:left="0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4C8B6" w14:textId="77777777" w:rsidR="000617C0" w:rsidRDefault="001A292A">
    <w:pPr>
      <w:spacing w:after="0" w:line="259" w:lineRule="auto"/>
      <w:ind w:left="0" w:right="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7AC4D07F" w14:textId="77777777" w:rsidR="000617C0" w:rsidRDefault="001A292A">
    <w:pPr>
      <w:spacing w:after="0" w:line="259" w:lineRule="auto"/>
      <w:ind w:left="0" w:righ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B94C7" w14:textId="77777777" w:rsidR="000617C0" w:rsidRDefault="001A292A">
    <w:pPr>
      <w:spacing w:after="0" w:line="259" w:lineRule="auto"/>
      <w:ind w:left="0" w:right="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3B274294" w14:textId="77777777" w:rsidR="000617C0" w:rsidRDefault="001A292A">
    <w:pPr>
      <w:spacing w:after="0" w:line="259" w:lineRule="auto"/>
      <w:ind w:left="0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42F90" w14:textId="77777777" w:rsidR="00E55C88" w:rsidRDefault="00E55C88">
      <w:pPr>
        <w:spacing w:after="0" w:line="259" w:lineRule="auto"/>
        <w:ind w:left="0" w:right="0" w:firstLine="0"/>
        <w:jc w:val="left"/>
      </w:pPr>
      <w:r>
        <w:separator/>
      </w:r>
    </w:p>
  </w:footnote>
  <w:footnote w:type="continuationSeparator" w:id="0">
    <w:p w14:paraId="4AB23A0D" w14:textId="77777777" w:rsidR="00E55C88" w:rsidRDefault="00E55C88">
      <w:pPr>
        <w:spacing w:after="0" w:line="259" w:lineRule="auto"/>
        <w:ind w:left="0" w:right="0" w:firstLine="0"/>
        <w:jc w:val="left"/>
      </w:pPr>
      <w:r>
        <w:continuationSeparator/>
      </w:r>
    </w:p>
  </w:footnote>
  <w:footnote w:id="1">
    <w:p w14:paraId="7C54810E" w14:textId="77777777" w:rsidR="000617C0" w:rsidRDefault="001A292A">
      <w:pPr>
        <w:pStyle w:val="footnotedescription"/>
      </w:pPr>
      <w:r>
        <w:rPr>
          <w:rStyle w:val="footnotemark"/>
        </w:rPr>
        <w:footnoteRef/>
      </w:r>
      <w:r>
        <w:t xml:space="preserve"> J.t. Dz. U. z 2021 r. poz. 1800 ze zm., dalej: </w:t>
      </w:r>
      <w:r>
        <w:rPr>
          <w:b/>
        </w:rPr>
        <w:t>ustawa o CIT</w:t>
      </w:r>
      <w:r>
        <w:t xml:space="preserve">. </w:t>
      </w:r>
    </w:p>
  </w:footnote>
  <w:footnote w:id="2">
    <w:p w14:paraId="50E7E7FA" w14:textId="77777777" w:rsidR="000617C0" w:rsidRDefault="001A292A">
      <w:pPr>
        <w:pStyle w:val="footnotedescription"/>
      </w:pPr>
      <w:r>
        <w:rPr>
          <w:rStyle w:val="footnotemark"/>
        </w:rPr>
        <w:footnoteRef/>
      </w:r>
      <w:r>
        <w:t xml:space="preserve"> J.t. Dz. U. z 2021 r. poz. 1540 ze zm. dalej: </w:t>
      </w:r>
      <w:r>
        <w:rPr>
          <w:b/>
        </w:rPr>
        <w:t>Ordynacja podatkowa</w:t>
      </w:r>
      <w:r>
        <w:t>.</w:t>
      </w:r>
      <w:r>
        <w:rPr>
          <w:sz w:val="20"/>
        </w:rPr>
        <w:t xml:space="preserve"> </w:t>
      </w:r>
    </w:p>
  </w:footnote>
  <w:footnote w:id="3">
    <w:p w14:paraId="6BBB3F41" w14:textId="77777777" w:rsidR="000617C0" w:rsidRDefault="001A292A">
      <w:pPr>
        <w:pStyle w:val="footnotedescription"/>
      </w:pPr>
      <w:r>
        <w:rPr>
          <w:rStyle w:val="footnotemark"/>
        </w:rPr>
        <w:footnoteRef/>
      </w:r>
      <w:r>
        <w:t xml:space="preserve"> J.t. Dz. U. z 2021 r. poz. 685 ze zm., dalej: </w:t>
      </w:r>
      <w:r>
        <w:rPr>
          <w:b/>
        </w:rPr>
        <w:t>ustawa o VAT</w:t>
      </w:r>
      <w:r>
        <w:t xml:space="preserve">. </w:t>
      </w:r>
    </w:p>
  </w:footnote>
  <w:footnote w:id="4">
    <w:p w14:paraId="09768DDD" w14:textId="77777777" w:rsidR="000617C0" w:rsidRDefault="001A292A">
      <w:pPr>
        <w:pStyle w:val="footnotedescription"/>
        <w:spacing w:line="236" w:lineRule="auto"/>
        <w:ind w:right="3532"/>
      </w:pPr>
      <w:r>
        <w:rPr>
          <w:rStyle w:val="footnotemark"/>
        </w:rPr>
        <w:footnoteRef/>
      </w:r>
      <w:r>
        <w:t xml:space="preserve"> J.t. Dz. U. z 2020 r. poz. 722 ze zm., dalej: </w:t>
      </w:r>
      <w:r>
        <w:rPr>
          <w:b/>
        </w:rPr>
        <w:t>ustawa o podatku akcyzowym</w:t>
      </w:r>
      <w:r>
        <w:t xml:space="preserve">. </w:t>
      </w:r>
      <w:r>
        <w:rPr>
          <w:vertAlign w:val="superscript"/>
        </w:rPr>
        <w:t>5</w:t>
      </w:r>
      <w:r>
        <w:t xml:space="preserve"> J.t. Dz. U. z 2021 r. poz. 1128 ze zm., dalej: </w:t>
      </w:r>
      <w:r>
        <w:rPr>
          <w:b/>
        </w:rPr>
        <w:t>ustawa o PIT</w:t>
      </w:r>
      <w:r>
        <w:t>.</w:t>
      </w:r>
      <w:r>
        <w:rPr>
          <w:sz w:val="20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91A0D"/>
    <w:multiLevelType w:val="hybridMultilevel"/>
    <w:tmpl w:val="323EED4A"/>
    <w:lvl w:ilvl="0" w:tplc="D6B46CC4">
      <w:start w:val="1"/>
      <w:numFmt w:val="bullet"/>
      <w:lvlText w:val="§"/>
      <w:lvlJc w:val="left"/>
      <w:pPr>
        <w:ind w:left="71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E828064">
      <w:start w:val="1"/>
      <w:numFmt w:val="bullet"/>
      <w:lvlText w:val="o"/>
      <w:lvlJc w:val="left"/>
      <w:pPr>
        <w:ind w:left="143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FBE080E">
      <w:start w:val="1"/>
      <w:numFmt w:val="bullet"/>
      <w:lvlText w:val="▪"/>
      <w:lvlJc w:val="left"/>
      <w:pPr>
        <w:ind w:left="215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9D4DC24">
      <w:start w:val="1"/>
      <w:numFmt w:val="bullet"/>
      <w:lvlText w:val="•"/>
      <w:lvlJc w:val="left"/>
      <w:pPr>
        <w:ind w:left="287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C46DFE6">
      <w:start w:val="1"/>
      <w:numFmt w:val="bullet"/>
      <w:lvlText w:val="o"/>
      <w:lvlJc w:val="left"/>
      <w:pPr>
        <w:ind w:left="359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05A6E66">
      <w:start w:val="1"/>
      <w:numFmt w:val="bullet"/>
      <w:lvlText w:val="▪"/>
      <w:lvlJc w:val="left"/>
      <w:pPr>
        <w:ind w:left="431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03ABA1E">
      <w:start w:val="1"/>
      <w:numFmt w:val="bullet"/>
      <w:lvlText w:val="•"/>
      <w:lvlJc w:val="left"/>
      <w:pPr>
        <w:ind w:left="503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7E474A4">
      <w:start w:val="1"/>
      <w:numFmt w:val="bullet"/>
      <w:lvlText w:val="o"/>
      <w:lvlJc w:val="left"/>
      <w:pPr>
        <w:ind w:left="575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AE6EFA8">
      <w:start w:val="1"/>
      <w:numFmt w:val="bullet"/>
      <w:lvlText w:val="▪"/>
      <w:lvlJc w:val="left"/>
      <w:pPr>
        <w:ind w:left="647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2A14168"/>
    <w:multiLevelType w:val="hybridMultilevel"/>
    <w:tmpl w:val="D9D45934"/>
    <w:lvl w:ilvl="0" w:tplc="9BBE5E58">
      <w:start w:val="1"/>
      <w:numFmt w:val="lowerLetter"/>
      <w:lvlText w:val="%1)"/>
      <w:lvlJc w:val="left"/>
      <w:pPr>
        <w:ind w:left="7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35C3FBA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5B4A09A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E2ACEC2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21251B0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CE465E6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EC8FB5A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B6A72E6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F3E0C66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8C759D6"/>
    <w:multiLevelType w:val="hybridMultilevel"/>
    <w:tmpl w:val="3AB228AE"/>
    <w:lvl w:ilvl="0" w:tplc="E654CFB0">
      <w:start w:val="1"/>
      <w:numFmt w:val="decimal"/>
      <w:lvlText w:val="%1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344CE20">
      <w:start w:val="1"/>
      <w:numFmt w:val="lowerLetter"/>
      <w:lvlText w:val="%2)"/>
      <w:lvlJc w:val="left"/>
      <w:pPr>
        <w:ind w:left="13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4D4BCCE">
      <w:start w:val="1"/>
      <w:numFmt w:val="lowerRoman"/>
      <w:lvlText w:val="%3"/>
      <w:lvlJc w:val="left"/>
      <w:pPr>
        <w:ind w:left="19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640407A">
      <w:start w:val="1"/>
      <w:numFmt w:val="decimal"/>
      <w:lvlText w:val="%4"/>
      <w:lvlJc w:val="left"/>
      <w:pPr>
        <w:ind w:left="27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E047E0E">
      <w:start w:val="1"/>
      <w:numFmt w:val="lowerLetter"/>
      <w:lvlText w:val="%5"/>
      <w:lvlJc w:val="left"/>
      <w:pPr>
        <w:ind w:left="34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15E5A6A">
      <w:start w:val="1"/>
      <w:numFmt w:val="lowerRoman"/>
      <w:lvlText w:val="%6"/>
      <w:lvlJc w:val="left"/>
      <w:pPr>
        <w:ind w:left="41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2CEC0A8">
      <w:start w:val="1"/>
      <w:numFmt w:val="decimal"/>
      <w:lvlText w:val="%7"/>
      <w:lvlJc w:val="left"/>
      <w:pPr>
        <w:ind w:left="48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40C619A">
      <w:start w:val="1"/>
      <w:numFmt w:val="lowerLetter"/>
      <w:lvlText w:val="%8"/>
      <w:lvlJc w:val="left"/>
      <w:pPr>
        <w:ind w:left="55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574546C">
      <w:start w:val="1"/>
      <w:numFmt w:val="lowerRoman"/>
      <w:lvlText w:val="%9"/>
      <w:lvlJc w:val="left"/>
      <w:pPr>
        <w:ind w:left="63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B847202"/>
    <w:multiLevelType w:val="hybridMultilevel"/>
    <w:tmpl w:val="F8FED062"/>
    <w:lvl w:ilvl="0" w:tplc="EDA8C62A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D40BF94">
      <w:start w:val="1"/>
      <w:numFmt w:val="lowerLetter"/>
      <w:lvlText w:val="%2)"/>
      <w:lvlJc w:val="left"/>
      <w:pPr>
        <w:ind w:left="12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A00B1EA">
      <w:start w:val="1"/>
      <w:numFmt w:val="lowerRoman"/>
      <w:lvlText w:val="%3"/>
      <w:lvlJc w:val="left"/>
      <w:pPr>
        <w:ind w:left="19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01A50B8">
      <w:start w:val="1"/>
      <w:numFmt w:val="decimal"/>
      <w:lvlText w:val="%4"/>
      <w:lvlJc w:val="left"/>
      <w:pPr>
        <w:ind w:left="26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4646662">
      <w:start w:val="1"/>
      <w:numFmt w:val="lowerLetter"/>
      <w:lvlText w:val="%5"/>
      <w:lvlJc w:val="left"/>
      <w:pPr>
        <w:ind w:left="33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E0CE6D4">
      <w:start w:val="1"/>
      <w:numFmt w:val="lowerRoman"/>
      <w:lvlText w:val="%6"/>
      <w:lvlJc w:val="left"/>
      <w:pPr>
        <w:ind w:left="40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2D8726C">
      <w:start w:val="1"/>
      <w:numFmt w:val="decimal"/>
      <w:lvlText w:val="%7"/>
      <w:lvlJc w:val="left"/>
      <w:pPr>
        <w:ind w:left="48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B569766">
      <w:start w:val="1"/>
      <w:numFmt w:val="lowerLetter"/>
      <w:lvlText w:val="%8"/>
      <w:lvlJc w:val="left"/>
      <w:pPr>
        <w:ind w:left="55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FC0237E">
      <w:start w:val="1"/>
      <w:numFmt w:val="lowerRoman"/>
      <w:lvlText w:val="%9"/>
      <w:lvlJc w:val="left"/>
      <w:pPr>
        <w:ind w:left="62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38910517">
    <w:abstractNumId w:val="2"/>
  </w:num>
  <w:num w:numId="2" w16cid:durableId="911352813">
    <w:abstractNumId w:val="3"/>
  </w:num>
  <w:num w:numId="3" w16cid:durableId="1945576448">
    <w:abstractNumId w:val="1"/>
  </w:num>
  <w:num w:numId="4" w16cid:durableId="16115518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7C0"/>
    <w:rsid w:val="0001575A"/>
    <w:rsid w:val="000617C0"/>
    <w:rsid w:val="0006729D"/>
    <w:rsid w:val="0008245E"/>
    <w:rsid w:val="00097455"/>
    <w:rsid w:val="000E4225"/>
    <w:rsid w:val="000E57CF"/>
    <w:rsid w:val="00107A44"/>
    <w:rsid w:val="00122CFB"/>
    <w:rsid w:val="00137802"/>
    <w:rsid w:val="001A292A"/>
    <w:rsid w:val="0020546D"/>
    <w:rsid w:val="00236216"/>
    <w:rsid w:val="002A3C36"/>
    <w:rsid w:val="002C5719"/>
    <w:rsid w:val="0036121D"/>
    <w:rsid w:val="0036434D"/>
    <w:rsid w:val="00370A13"/>
    <w:rsid w:val="00384F61"/>
    <w:rsid w:val="004315B2"/>
    <w:rsid w:val="004350CC"/>
    <w:rsid w:val="004C13F7"/>
    <w:rsid w:val="004D1B78"/>
    <w:rsid w:val="004D3548"/>
    <w:rsid w:val="004D6A07"/>
    <w:rsid w:val="004E2C28"/>
    <w:rsid w:val="00510FF1"/>
    <w:rsid w:val="005167C3"/>
    <w:rsid w:val="00535225"/>
    <w:rsid w:val="005B0BE2"/>
    <w:rsid w:val="005C1ABD"/>
    <w:rsid w:val="005C4722"/>
    <w:rsid w:val="005F3A91"/>
    <w:rsid w:val="0062470C"/>
    <w:rsid w:val="00630CE7"/>
    <w:rsid w:val="00691998"/>
    <w:rsid w:val="007159B7"/>
    <w:rsid w:val="007240B2"/>
    <w:rsid w:val="007578D6"/>
    <w:rsid w:val="00767326"/>
    <w:rsid w:val="00782670"/>
    <w:rsid w:val="007832E1"/>
    <w:rsid w:val="007A612C"/>
    <w:rsid w:val="00862E40"/>
    <w:rsid w:val="00863849"/>
    <w:rsid w:val="00874C49"/>
    <w:rsid w:val="008A462C"/>
    <w:rsid w:val="008B7AC6"/>
    <w:rsid w:val="008D71E3"/>
    <w:rsid w:val="0098307D"/>
    <w:rsid w:val="009D7C9D"/>
    <w:rsid w:val="00A06B17"/>
    <w:rsid w:val="00A4012B"/>
    <w:rsid w:val="00A444B0"/>
    <w:rsid w:val="00A4492D"/>
    <w:rsid w:val="00A93D57"/>
    <w:rsid w:val="00A95F0D"/>
    <w:rsid w:val="00AA4507"/>
    <w:rsid w:val="00AB04D3"/>
    <w:rsid w:val="00AE617F"/>
    <w:rsid w:val="00B0239A"/>
    <w:rsid w:val="00B3160C"/>
    <w:rsid w:val="00B72F35"/>
    <w:rsid w:val="00B86DAC"/>
    <w:rsid w:val="00BA55C1"/>
    <w:rsid w:val="00BB7C85"/>
    <w:rsid w:val="00BE16F4"/>
    <w:rsid w:val="00BF3302"/>
    <w:rsid w:val="00CF32CA"/>
    <w:rsid w:val="00D147F5"/>
    <w:rsid w:val="00D20456"/>
    <w:rsid w:val="00D22673"/>
    <w:rsid w:val="00D26BC8"/>
    <w:rsid w:val="00D62BB4"/>
    <w:rsid w:val="00D766EF"/>
    <w:rsid w:val="00DE1220"/>
    <w:rsid w:val="00E05C1E"/>
    <w:rsid w:val="00E55C88"/>
    <w:rsid w:val="00E87698"/>
    <w:rsid w:val="00F10F37"/>
    <w:rsid w:val="00F1305A"/>
    <w:rsid w:val="00F24FBD"/>
    <w:rsid w:val="00F34CA8"/>
    <w:rsid w:val="00F71045"/>
    <w:rsid w:val="00FD1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6382A"/>
  <w15:docId w15:val="{0BED844C-03B9-4354-9B13-2C4884D31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1" w:line="277" w:lineRule="auto"/>
      <w:ind w:left="10" w:right="2" w:hanging="10"/>
      <w:jc w:val="both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pPr>
      <w:spacing w:after="0"/>
    </w:pPr>
    <w:rPr>
      <w:rFonts w:ascii="Calibri" w:eastAsia="Calibri" w:hAnsi="Calibri" w:cs="Calibri"/>
      <w:color w:val="000000"/>
      <w:sz w:val="18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0"/>
      <w:sz w:val="18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18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627</TotalTime>
  <Pages>6</Pages>
  <Words>2001</Words>
  <Characters>12010</Characters>
  <Application>Microsoft Office Word</Application>
  <DocSecurity>0</DocSecurity>
  <Lines>100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Quad_Informacja_o_strategii_podatkowej_17.12.2021.docx</vt:lpstr>
    </vt:vector>
  </TitlesOfParts>
  <Company/>
  <LinksUpToDate>false</LinksUpToDate>
  <CharactersWithSpaces>13984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Quad_Informacja_o_strategii_podatkowej_17.12.2021.docx</dc:title>
  <dc:subject/>
  <dc:creator>Taperek, Jolanta</dc:creator>
  <cp:keywords/>
  <cp:lastModifiedBy>Lach-wisniewska, Marzena</cp:lastModifiedBy>
  <cp:revision>42</cp:revision>
  <cp:lastPrinted>2024-12-18T07:54:00Z</cp:lastPrinted>
  <dcterms:created xsi:type="dcterms:W3CDTF">2024-12-17T14:20:00Z</dcterms:created>
  <dcterms:modified xsi:type="dcterms:W3CDTF">2024-12-18T14:28:00Z</dcterms:modified>
</cp:coreProperties>
</file>